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color w:val="auto"/>
          <w:sz w:val="28"/>
          <w:szCs w:val="28"/>
          <w:u w:val="none"/>
          <w:lang w:val="en-US" w:eastAsia="zh-CN"/>
        </w:rPr>
      </w:pPr>
      <w:r>
        <w:rPr>
          <w:rFonts w:hint="eastAsia"/>
          <w:b/>
          <w:bCs/>
          <w:color w:val="auto"/>
          <w:sz w:val="36"/>
          <w:szCs w:val="36"/>
          <w:u w:val="none"/>
          <w:lang w:val="en-US" w:eastAsia="zh-CN"/>
        </w:rPr>
        <w:t>2020年长沙市教育局直属单位公开招聘教师</w:t>
      </w:r>
    </w:p>
    <w:p>
      <w:pPr>
        <w:jc w:val="center"/>
        <w:rPr>
          <w:rFonts w:hint="eastAsia"/>
          <w:b/>
          <w:bCs/>
          <w:color w:val="auto"/>
          <w:sz w:val="18"/>
          <w:szCs w:val="18"/>
          <w:u w:val="none"/>
          <w:lang w:val="en-US" w:eastAsia="zh-CN"/>
        </w:rPr>
      </w:pPr>
    </w:p>
    <w:p>
      <w:pPr>
        <w:jc w:val="center"/>
        <w:rPr>
          <w:rFonts w:hint="eastAsia"/>
          <w:b/>
          <w:bCs/>
          <w:color w:val="auto"/>
          <w:sz w:val="44"/>
          <w:szCs w:val="44"/>
          <w:u w:val="none"/>
          <w:lang w:val="en-US" w:eastAsia="zh-CN"/>
        </w:rPr>
      </w:pPr>
      <w:r>
        <w:rPr>
          <w:rFonts w:hint="eastAsia"/>
          <w:b/>
          <w:bCs/>
          <w:color w:val="auto"/>
          <w:sz w:val="44"/>
          <w:szCs w:val="44"/>
          <w:u w:val="none"/>
          <w:lang w:val="en-US" w:eastAsia="zh-CN"/>
        </w:rPr>
        <w:t xml:space="preserve">  长沙航天学校初试考核办</w:t>
      </w:r>
      <w:bookmarkStart w:id="0" w:name="_GoBack"/>
      <w:bookmarkEnd w:id="0"/>
      <w:r>
        <w:rPr>
          <w:rFonts w:hint="eastAsia"/>
          <w:b/>
          <w:bCs/>
          <w:color w:val="auto"/>
          <w:sz w:val="44"/>
          <w:szCs w:val="44"/>
          <w:u w:val="none"/>
          <w:lang w:val="en-US" w:eastAsia="zh-CN"/>
        </w:rPr>
        <w:t>法</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leftChars="0" w:right="0" w:rightChars="0" w:firstLine="420"/>
        <w:jc w:val="both"/>
        <w:textAlignment w:val="auto"/>
        <w:outlineLvl w:val="9"/>
        <w:rPr>
          <w:rFonts w:hint="eastAsia"/>
          <w:b/>
          <w:bCs/>
          <w:color w:val="auto"/>
          <w:u w:val="none"/>
          <w:lang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leftChars="0" w:right="0" w:rightChars="0" w:firstLine="420"/>
        <w:jc w:val="both"/>
        <w:textAlignment w:val="auto"/>
        <w:outlineLvl w:val="9"/>
        <w:rPr>
          <w:rFonts w:hint="eastAsia"/>
          <w:b/>
          <w:bCs/>
          <w:color w:val="auto"/>
          <w:u w:val="none"/>
          <w:lang w:val="en-US" w:eastAsia="zh-CN"/>
        </w:rPr>
      </w:pPr>
      <w:r>
        <w:rPr>
          <w:rFonts w:hint="eastAsia"/>
          <w:b/>
          <w:bCs/>
          <w:color w:val="auto"/>
          <w:u w:val="none"/>
          <w:lang w:eastAsia="zh-CN"/>
        </w:rPr>
        <w:t>一、</w:t>
      </w:r>
      <w:r>
        <w:rPr>
          <w:rFonts w:hint="eastAsia"/>
          <w:b/>
          <w:bCs/>
          <w:color w:val="auto"/>
          <w:u w:val="none"/>
          <w:lang w:val="en-US" w:eastAsia="zh-CN"/>
        </w:rPr>
        <w:t>具体做法</w:t>
      </w:r>
    </w:p>
    <w:p>
      <w:pPr>
        <w:numPr>
          <w:ilvl w:val="0"/>
          <w:numId w:val="0"/>
        </w:numPr>
        <w:adjustRightInd w:val="0"/>
        <w:snapToGrid w:val="0"/>
        <w:spacing w:line="360" w:lineRule="auto"/>
        <w:ind w:firstLine="420" w:firstLineChars="200"/>
        <w:rPr>
          <w:rFonts w:hint="eastAsia"/>
          <w:color w:val="auto"/>
          <w:lang w:val="en-US" w:eastAsia="zh-CN"/>
        </w:rPr>
      </w:pPr>
      <w:r>
        <w:rPr>
          <w:rFonts w:hint="eastAsia"/>
          <w:color w:val="auto"/>
          <w:lang w:val="en-US" w:eastAsia="zh-CN"/>
        </w:rPr>
        <w:t>1、中学语文职位的初试考核由面试和试教组成，其他职位的考核由面试、试教和技能测试组成，面试、试教时长共10分钟，准备时长30分钟，机械设计制造及自动化职位的技能测试时长40分钟，空中乘务职位的技能测试时长为5分钟。面试、试教、技能测试满分均为100分。考生得分为所有评委评分中去掉一个最低分和一个最高分后的平均得分（四舍五入后保留两位小数）。每位考生的成绩通知书在其后两位考生考核结束后依次领取（技能测试同时进行的，测试成绩集中公布）。由面试和试教组成的，按2：8比例合成为初试成绩；由面试、试教和技能测试组成的，按2：3：5的比例合成为初试成绩。初试成绩于当天在学校网站公布。</w:t>
      </w:r>
    </w:p>
    <w:tbl>
      <w:tblPr>
        <w:tblStyle w:val="2"/>
        <w:tblW w:w="716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788"/>
        <w:gridCol w:w="992"/>
        <w:gridCol w:w="23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7" w:hRule="atLeast"/>
          <w:jc w:val="center"/>
        </w:trPr>
        <w:tc>
          <w:tcPr>
            <w:tcW w:w="3788" w:type="dxa"/>
            <w:tcBorders>
              <w:right w:val="single" w:color="auto" w:sz="4" w:space="0"/>
            </w:tcBorders>
            <w:vAlign w:val="center"/>
          </w:tcPr>
          <w:p>
            <w:pPr>
              <w:jc w:val="center"/>
              <w:rPr>
                <w:rFonts w:hint="eastAsia" w:ascii="宋体" w:hAnsi="宋体"/>
                <w:bCs/>
                <w:color w:val="auto"/>
                <w:sz w:val="18"/>
                <w:szCs w:val="18"/>
                <w:u w:val="none"/>
              </w:rPr>
            </w:pPr>
            <w:r>
              <w:rPr>
                <w:rFonts w:hint="eastAsia" w:ascii="宋体" w:hAnsi="宋体"/>
                <w:bCs/>
                <w:color w:val="auto"/>
                <w:sz w:val="18"/>
                <w:szCs w:val="18"/>
                <w:u w:val="none"/>
              </w:rPr>
              <w:t>初试日期</w:t>
            </w:r>
          </w:p>
        </w:tc>
        <w:tc>
          <w:tcPr>
            <w:tcW w:w="992" w:type="dxa"/>
            <w:tcBorders>
              <w:left w:val="single" w:color="auto" w:sz="4" w:space="0"/>
              <w:right w:val="single" w:color="auto" w:sz="4" w:space="0"/>
            </w:tcBorders>
            <w:vAlign w:val="center"/>
          </w:tcPr>
          <w:p>
            <w:pPr>
              <w:jc w:val="center"/>
              <w:rPr>
                <w:rFonts w:hint="eastAsia" w:ascii="宋体" w:hAnsi="宋体"/>
                <w:bCs/>
                <w:color w:val="auto"/>
                <w:sz w:val="18"/>
                <w:szCs w:val="18"/>
                <w:u w:val="none"/>
              </w:rPr>
            </w:pPr>
            <w:r>
              <w:rPr>
                <w:rFonts w:hint="eastAsia" w:ascii="宋体" w:hAnsi="宋体"/>
                <w:bCs/>
                <w:color w:val="auto"/>
                <w:sz w:val="18"/>
                <w:szCs w:val="18"/>
                <w:u w:val="none"/>
              </w:rPr>
              <w:t>集合时间</w:t>
            </w:r>
          </w:p>
        </w:tc>
        <w:tc>
          <w:tcPr>
            <w:tcW w:w="2381" w:type="dxa"/>
            <w:tcBorders>
              <w:left w:val="single" w:color="auto" w:sz="4" w:space="0"/>
            </w:tcBorders>
            <w:vAlign w:val="center"/>
          </w:tcPr>
          <w:p>
            <w:pPr>
              <w:jc w:val="center"/>
              <w:rPr>
                <w:rFonts w:hint="eastAsia" w:ascii="宋体" w:hAnsi="宋体"/>
                <w:bCs/>
                <w:color w:val="auto"/>
                <w:sz w:val="18"/>
                <w:szCs w:val="18"/>
                <w:u w:val="none"/>
              </w:rPr>
            </w:pPr>
            <w:r>
              <w:rPr>
                <w:rFonts w:hint="eastAsia" w:ascii="宋体" w:hAnsi="宋体"/>
                <w:bCs/>
                <w:color w:val="auto"/>
                <w:sz w:val="18"/>
                <w:szCs w:val="18"/>
                <w:u w:val="none"/>
              </w:rPr>
              <w:t>集合地点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7" w:hRule="atLeast"/>
          <w:jc w:val="center"/>
        </w:trPr>
        <w:tc>
          <w:tcPr>
            <w:tcW w:w="3788" w:type="dxa"/>
            <w:tcBorders>
              <w:right w:val="single" w:color="auto" w:sz="4" w:space="0"/>
            </w:tcBorders>
            <w:vAlign w:val="center"/>
          </w:tcPr>
          <w:p>
            <w:pPr>
              <w:jc w:val="center"/>
              <w:rPr>
                <w:rFonts w:hint="eastAsia" w:ascii="Calibri" w:hAnsi="Calibri" w:eastAsia="宋体" w:cs="Times New Roman"/>
                <w:color w:val="auto"/>
                <w:kern w:val="2"/>
                <w:sz w:val="21"/>
                <w:szCs w:val="24"/>
                <w:u w:val="none"/>
                <w:lang w:val="en-US" w:eastAsia="zh-CN" w:bidi="ar-SA"/>
              </w:rPr>
            </w:pPr>
            <w:r>
              <w:rPr>
                <w:rFonts w:hint="eastAsia"/>
                <w:b/>
                <w:bCs/>
                <w:color w:val="C00000"/>
                <w:u w:val="none"/>
              </w:rPr>
              <w:t>20</w:t>
            </w:r>
            <w:r>
              <w:rPr>
                <w:rFonts w:hint="eastAsia"/>
                <w:b/>
                <w:bCs/>
                <w:color w:val="C00000"/>
                <w:u w:val="none"/>
                <w:lang w:val="en-US" w:eastAsia="zh-CN"/>
              </w:rPr>
              <w:t>20</w:t>
            </w:r>
            <w:r>
              <w:rPr>
                <w:rFonts w:hint="eastAsia"/>
                <w:b/>
                <w:bCs/>
                <w:color w:val="C00000"/>
                <w:u w:val="none"/>
              </w:rPr>
              <w:t>年</w:t>
            </w:r>
            <w:r>
              <w:rPr>
                <w:rFonts w:hint="eastAsia"/>
                <w:b/>
                <w:bCs/>
                <w:color w:val="C00000"/>
                <w:u w:val="none"/>
                <w:lang w:val="en-US" w:eastAsia="zh-CN"/>
              </w:rPr>
              <w:t>7</w:t>
            </w:r>
            <w:r>
              <w:rPr>
                <w:rFonts w:hint="eastAsia"/>
                <w:b/>
                <w:bCs/>
                <w:color w:val="C00000"/>
                <w:u w:val="none"/>
              </w:rPr>
              <w:t>月</w:t>
            </w:r>
            <w:r>
              <w:rPr>
                <w:rFonts w:hint="eastAsia"/>
                <w:b/>
                <w:bCs/>
                <w:color w:val="C00000"/>
                <w:u w:val="none"/>
                <w:lang w:val="en-US" w:eastAsia="zh-CN"/>
              </w:rPr>
              <w:t xml:space="preserve">25 </w:t>
            </w:r>
            <w:r>
              <w:rPr>
                <w:rFonts w:hint="eastAsia"/>
                <w:b/>
                <w:bCs/>
                <w:color w:val="C00000"/>
                <w:u w:val="none"/>
              </w:rPr>
              <w:t>日</w:t>
            </w:r>
            <w:r>
              <w:rPr>
                <w:rFonts w:hint="eastAsia"/>
                <w:b/>
                <w:bCs/>
                <w:color w:val="C00000"/>
                <w:u w:val="none"/>
                <w:lang w:eastAsia="zh-CN"/>
              </w:rPr>
              <w:t>（星期六）</w:t>
            </w:r>
          </w:p>
        </w:tc>
        <w:tc>
          <w:tcPr>
            <w:tcW w:w="992" w:type="dxa"/>
            <w:tcBorders>
              <w:left w:val="single" w:color="auto" w:sz="4" w:space="0"/>
              <w:right w:val="single" w:color="auto" w:sz="4" w:space="0"/>
            </w:tcBorders>
            <w:vAlign w:val="center"/>
          </w:tcPr>
          <w:p>
            <w:pPr>
              <w:jc w:val="center"/>
              <w:rPr>
                <w:rFonts w:hint="eastAsia" w:ascii="Calibri" w:hAnsi="Calibri" w:eastAsia="宋体" w:cs="Times New Roman"/>
                <w:color w:val="auto"/>
                <w:kern w:val="2"/>
                <w:sz w:val="21"/>
                <w:szCs w:val="24"/>
                <w:u w:val="none"/>
                <w:lang w:val="en-US" w:eastAsia="zh-CN" w:bidi="ar-SA"/>
              </w:rPr>
            </w:pPr>
            <w:r>
              <w:rPr>
                <w:rFonts w:hint="eastAsia"/>
                <w:b/>
                <w:bCs/>
                <w:color w:val="C00000"/>
                <w:u w:val="none"/>
                <w:lang w:val="en-US" w:eastAsia="zh-CN"/>
              </w:rPr>
              <w:t>7∶30</w:t>
            </w:r>
          </w:p>
        </w:tc>
        <w:tc>
          <w:tcPr>
            <w:tcW w:w="2381" w:type="dxa"/>
            <w:tcBorders>
              <w:left w:val="single" w:color="auto" w:sz="4" w:space="0"/>
            </w:tcBorders>
            <w:vAlign w:val="center"/>
          </w:tcPr>
          <w:p>
            <w:pPr>
              <w:spacing w:line="340" w:lineRule="exact"/>
              <w:jc w:val="center"/>
              <w:rPr>
                <w:rFonts w:hint="eastAsia" w:ascii="宋体" w:hAnsi="宋体" w:eastAsia="宋体" w:cs="Times New Roman"/>
                <w:bCs/>
                <w:color w:val="auto"/>
                <w:kern w:val="2"/>
                <w:sz w:val="21"/>
                <w:szCs w:val="21"/>
                <w:u w:val="none"/>
                <w:lang w:val="en-US" w:eastAsia="zh-CN" w:bidi="ar-SA"/>
              </w:rPr>
            </w:pPr>
            <w:r>
              <w:rPr>
                <w:rFonts w:hint="eastAsia" w:ascii="宋体" w:hAnsi="宋体"/>
                <w:bCs/>
                <w:color w:val="auto"/>
                <w:szCs w:val="21"/>
                <w:u w:val="none"/>
                <w:lang w:val="en-US" w:eastAsia="zh-CN"/>
              </w:rPr>
              <w:t>金砺楼一楼学术报告厅</w:t>
            </w:r>
          </w:p>
        </w:tc>
      </w:tr>
    </w:tbl>
    <w:p>
      <w:pPr>
        <w:widowControl/>
        <w:tabs>
          <w:tab w:val="left" w:pos="7920"/>
        </w:tabs>
        <w:adjustRightInd w:val="0"/>
        <w:snapToGrid w:val="0"/>
        <w:spacing w:line="360" w:lineRule="auto"/>
        <w:ind w:firstLine="420" w:firstLineChars="200"/>
        <w:jc w:val="left"/>
        <w:rPr>
          <w:rFonts w:hint="eastAsia"/>
          <w:color w:val="auto"/>
          <w:u w:val="none"/>
          <w:lang w:val="en-US" w:eastAsia="zh-CN"/>
        </w:rPr>
      </w:pPr>
    </w:p>
    <w:p>
      <w:pPr>
        <w:adjustRightInd w:val="0"/>
        <w:snapToGrid w:val="0"/>
        <w:spacing w:line="360" w:lineRule="auto"/>
        <w:ind w:firstLine="420"/>
        <w:rPr>
          <w:rFonts w:hint="eastAsia"/>
          <w:color w:val="auto"/>
          <w:lang w:val="en-US" w:eastAsia="zh-CN"/>
        </w:rPr>
      </w:pPr>
      <w:r>
        <w:rPr>
          <w:rFonts w:hint="eastAsia"/>
          <w:color w:val="auto"/>
          <w:lang w:val="en-US" w:eastAsia="zh-CN"/>
        </w:rPr>
        <w:t>2、当招聘职位的报名人数超过10人时，该招聘职位报考人员则需先进行专业知识测验，具体安排如下：</w:t>
      </w:r>
    </w:p>
    <w:p>
      <w:pPr>
        <w:adjustRightInd w:val="0"/>
        <w:snapToGrid w:val="0"/>
        <w:spacing w:line="360" w:lineRule="auto"/>
        <w:ind w:firstLine="420"/>
        <w:rPr>
          <w:rFonts w:hint="eastAsia"/>
          <w:color w:val="auto"/>
          <w:lang w:val="en-US" w:eastAsia="zh-CN"/>
        </w:rPr>
      </w:pPr>
      <w:r>
        <w:rPr>
          <w:rFonts w:hint="eastAsia"/>
          <w:color w:val="auto"/>
          <w:lang w:val="en-US" w:eastAsia="zh-CN"/>
        </w:rPr>
        <w:t>(1)知识测验内容为专业知识，满分100分，时长 60 分钟。开考时间为7月24 日上午8∶30，</w:t>
      </w:r>
      <w:r>
        <w:rPr>
          <w:rFonts w:hint="eastAsia" w:ascii="Calibri" w:hAnsi="Calibri" w:eastAsia="宋体" w:cs="Times New Roman"/>
          <w:color w:val="auto"/>
          <w:kern w:val="2"/>
          <w:sz w:val="21"/>
          <w:szCs w:val="24"/>
          <w:u w:val="none"/>
          <w:lang w:val="en-US" w:eastAsia="zh-CN"/>
        </w:rPr>
        <w:t>迟到考生不得进入考室</w:t>
      </w:r>
      <w:r>
        <w:rPr>
          <w:rFonts w:hint="eastAsia"/>
          <w:color w:val="auto"/>
          <w:lang w:val="en-US" w:eastAsia="zh-CN"/>
        </w:rPr>
        <w:t>。考室和座位号于7月23日（星期四）在学校网站公布。知识测验成绩于当天14:00左右在学校网站公布，对知识测验成绩有异议者于16∶00前到学校致远楼三楼306室提交核分申请，18∶00左右在学校网站公布核分情况。</w:t>
      </w:r>
    </w:p>
    <w:p>
      <w:pPr>
        <w:adjustRightInd w:val="0"/>
        <w:snapToGrid w:val="0"/>
        <w:spacing w:line="360" w:lineRule="auto"/>
        <w:ind w:firstLine="420"/>
        <w:rPr>
          <w:rFonts w:hint="eastAsia"/>
          <w:color w:val="auto"/>
          <w:lang w:val="en-US" w:eastAsia="zh-CN"/>
        </w:rPr>
      </w:pPr>
      <w:r>
        <w:rPr>
          <w:rFonts w:hint="eastAsia"/>
          <w:color w:val="auto"/>
          <w:lang w:val="en-US" w:eastAsia="zh-CN"/>
        </w:rPr>
        <w:t>(2)以招聘职位数为基数，依知识测验成绩从高分到低分按1:8的比例确定入围初试考核的人选（末位分数相等的均入围），入围人选名单于18:30左右在学校网站公布。知识测验得分不计入初试考核成绩。</w:t>
      </w:r>
    </w:p>
    <w:p>
      <w:pPr>
        <w:adjustRightInd w:val="0"/>
        <w:snapToGrid w:val="0"/>
        <w:spacing w:line="360" w:lineRule="auto"/>
        <w:ind w:firstLine="420"/>
        <w:rPr>
          <w:rFonts w:hint="eastAsia"/>
          <w:color w:val="auto"/>
          <w:lang w:val="en-US" w:eastAsia="zh-CN"/>
        </w:rPr>
      </w:pPr>
      <w:r>
        <w:rPr>
          <w:rFonts w:hint="eastAsia"/>
          <w:color w:val="auto"/>
          <w:lang w:val="en-US" w:eastAsia="zh-CN"/>
        </w:rPr>
        <w:t>(3)入围人员于7月25日参加初试考核，集合时间地点见上表。初试考核按本初试考核办法“具体做法”第1条实施。</w:t>
      </w:r>
    </w:p>
    <w:p>
      <w:pPr>
        <w:adjustRightInd w:val="0"/>
        <w:snapToGrid w:val="0"/>
        <w:spacing w:line="360" w:lineRule="auto"/>
        <w:ind w:firstLine="422" w:firstLineChars="200"/>
        <w:rPr>
          <w:rFonts w:hint="eastAsia"/>
          <w:b/>
          <w:bCs/>
          <w:color w:val="auto"/>
          <w:u w:val="none"/>
        </w:rPr>
      </w:pPr>
      <w:r>
        <w:rPr>
          <w:rFonts w:hint="eastAsia"/>
          <w:b/>
          <w:bCs/>
          <w:color w:val="auto"/>
          <w:u w:val="none"/>
        </w:rPr>
        <w:t>二、相关要求</w:t>
      </w:r>
    </w:p>
    <w:p>
      <w:pPr>
        <w:adjustRightInd w:val="0"/>
        <w:snapToGrid w:val="0"/>
        <w:spacing w:line="360" w:lineRule="auto"/>
        <w:ind w:firstLine="420"/>
        <w:rPr>
          <w:rFonts w:hint="eastAsia"/>
          <w:color w:val="auto"/>
        </w:rPr>
      </w:pPr>
      <w:r>
        <w:rPr>
          <w:rFonts w:hint="eastAsia"/>
          <w:color w:val="auto"/>
          <w:lang w:val="en-US" w:eastAsia="zh-CN"/>
        </w:rPr>
        <w:t>1、</w:t>
      </w:r>
      <w:r>
        <w:rPr>
          <w:rFonts w:hint="eastAsia"/>
          <w:color w:val="auto"/>
        </w:rPr>
        <w:t>考生凭本人有效居民身份证</w:t>
      </w:r>
      <w:r>
        <w:rPr>
          <w:rFonts w:hint="eastAsia"/>
          <w:color w:val="auto"/>
          <w:u w:val="none"/>
          <w:lang w:eastAsia="zh-CN"/>
        </w:rPr>
        <w:t>原件经身份识别（确认是报考人员）后方可进入考点</w:t>
      </w:r>
      <w:r>
        <w:rPr>
          <w:rFonts w:hint="eastAsia"/>
          <w:color w:val="auto"/>
        </w:rPr>
        <w:t>。不得自带任何资料。未按时到达集合地点者视为自动放弃。</w:t>
      </w:r>
    </w:p>
    <w:p>
      <w:pPr>
        <w:adjustRightInd w:val="0"/>
        <w:snapToGrid w:val="0"/>
        <w:spacing w:line="360" w:lineRule="auto"/>
        <w:ind w:firstLine="420" w:firstLineChars="200"/>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2、</w:t>
      </w:r>
      <w:r>
        <w:rPr>
          <w:rFonts w:hint="eastAsia" w:ascii="宋体" w:hAnsi="宋体" w:eastAsia="宋体" w:cs="宋体"/>
          <w:color w:val="auto"/>
          <w:sz w:val="21"/>
          <w:szCs w:val="21"/>
          <w:lang w:val="en-US" w:eastAsia="zh-CN"/>
        </w:rPr>
        <w:t>按照《长沙市会议、培训、考试及现场活动疫情防控指引》(长病防指(2020]109号)要求，考生须完成湖南居民电子健康码、</w:t>
      </w:r>
      <w:r>
        <w:rPr>
          <w:rFonts w:hint="eastAsia" w:ascii="宋体" w:hAnsi="宋体" w:cs="宋体"/>
          <w:color w:val="auto"/>
          <w:sz w:val="21"/>
          <w:szCs w:val="21"/>
          <w:lang w:val="en-US" w:eastAsia="zh-CN"/>
        </w:rPr>
        <w:t>国</w:t>
      </w:r>
      <w:r>
        <w:rPr>
          <w:rFonts w:hint="eastAsia" w:ascii="宋体" w:hAnsi="宋体" w:eastAsia="宋体" w:cs="宋体"/>
          <w:color w:val="auto"/>
          <w:sz w:val="21"/>
          <w:szCs w:val="21"/>
          <w:lang w:val="en-US" w:eastAsia="zh-CN"/>
        </w:rPr>
        <w:t>务院客户端行程卡的申领和健康筛查，进入考核场所须接受健康码查验</w:t>
      </w:r>
      <w:r>
        <w:rPr>
          <w:rFonts w:hint="eastAsia" w:ascii="宋体" w:hAnsi="宋体" w:cs="宋体"/>
          <w:color w:val="auto"/>
          <w:sz w:val="21"/>
          <w:szCs w:val="21"/>
          <w:lang w:val="en-US" w:eastAsia="zh-CN"/>
        </w:rPr>
        <w:t>和体温检测</w:t>
      </w:r>
      <w:r>
        <w:rPr>
          <w:rFonts w:hint="eastAsia" w:ascii="宋体" w:hAnsi="宋体" w:eastAsia="宋体" w:cs="宋体"/>
          <w:color w:val="auto"/>
          <w:sz w:val="21"/>
          <w:szCs w:val="21"/>
          <w:lang w:val="en-US" w:eastAsia="zh-CN"/>
        </w:rPr>
        <w:t>。进入室内场地，</w:t>
      </w:r>
      <w:r>
        <w:rPr>
          <w:rFonts w:hint="eastAsia" w:ascii="宋体" w:hAnsi="宋体" w:cs="宋体"/>
          <w:color w:val="auto"/>
          <w:sz w:val="21"/>
          <w:szCs w:val="21"/>
          <w:lang w:val="en-US" w:eastAsia="zh-CN"/>
        </w:rPr>
        <w:t>按要求</w:t>
      </w:r>
      <w:r>
        <w:rPr>
          <w:rFonts w:hint="eastAsia" w:ascii="宋体" w:hAnsi="宋体" w:eastAsia="宋体" w:cs="宋体"/>
          <w:color w:val="auto"/>
          <w:sz w:val="21"/>
          <w:szCs w:val="21"/>
          <w:lang w:val="en-US" w:eastAsia="zh-CN"/>
        </w:rPr>
        <w:t>佩戴口罩， 注意手卫生。</w:t>
      </w:r>
      <w:r>
        <w:rPr>
          <w:rFonts w:hint="eastAsia" w:ascii="宋体" w:hAnsi="宋体" w:cs="宋体"/>
          <w:color w:val="auto"/>
          <w:sz w:val="21"/>
          <w:szCs w:val="21"/>
          <w:lang w:val="en-US" w:eastAsia="zh-CN"/>
        </w:rPr>
        <w:t>居民健康码为红码或黄码的人员一律不得进入考点。</w:t>
      </w:r>
    </w:p>
    <w:p>
      <w:pPr>
        <w:adjustRightInd w:val="0"/>
        <w:snapToGrid w:val="0"/>
        <w:spacing w:line="360" w:lineRule="auto"/>
        <w:ind w:firstLine="422" w:firstLineChars="200"/>
        <w:rPr>
          <w:rFonts w:hint="eastAsia"/>
          <w:b/>
          <w:bCs/>
          <w:color w:val="auto"/>
          <w:u w:val="none"/>
        </w:rPr>
      </w:pPr>
      <w:r>
        <w:rPr>
          <w:rFonts w:hint="eastAsia"/>
          <w:b/>
          <w:bCs/>
          <w:color w:val="auto"/>
          <w:u w:val="none"/>
        </w:rPr>
        <w:t>三、联系方式</w:t>
      </w:r>
    </w:p>
    <w:p>
      <w:pPr>
        <w:adjustRightInd w:val="0"/>
        <w:snapToGrid w:val="0"/>
        <w:spacing w:line="360" w:lineRule="auto"/>
        <w:ind w:firstLine="420"/>
        <w:rPr>
          <w:rFonts w:hint="default" w:eastAsia="宋体"/>
          <w:color w:val="auto"/>
          <w:u w:val="none"/>
          <w:lang w:val="en-US" w:eastAsia="zh-CN"/>
        </w:rPr>
      </w:pPr>
      <w:r>
        <w:rPr>
          <w:rFonts w:hint="eastAsia"/>
          <w:color w:val="auto"/>
          <w:u w:val="none"/>
        </w:rPr>
        <w:t>联系电话：</w:t>
      </w:r>
      <w:r>
        <w:rPr>
          <w:rFonts w:hint="eastAsia"/>
          <w:color w:val="auto"/>
          <w:u w:val="none"/>
          <w:lang w:val="en-US" w:eastAsia="zh-CN"/>
        </w:rPr>
        <w:t xml:space="preserve"> 0731-88149323 </w:t>
      </w:r>
      <w:r>
        <w:rPr>
          <w:rFonts w:hint="eastAsia"/>
          <w:b w:val="0"/>
          <w:bCs w:val="0"/>
          <w:color w:val="FF0000"/>
          <w:u w:val="none"/>
          <w:lang w:val="en-US" w:eastAsia="zh-CN"/>
        </w:rPr>
        <w:t xml:space="preserve"> </w:t>
      </w:r>
      <w:r>
        <w:rPr>
          <w:rFonts w:hint="eastAsia"/>
          <w:b w:val="0"/>
          <w:bCs w:val="0"/>
          <w:color w:val="auto"/>
          <w:u w:val="none"/>
          <w:lang w:val="en-US" w:eastAsia="zh-CN"/>
        </w:rPr>
        <w:t>15388049908</w:t>
      </w:r>
      <w:r>
        <w:rPr>
          <w:rFonts w:hint="eastAsia"/>
          <w:color w:val="auto"/>
          <w:u w:val="none"/>
          <w:lang w:val="en-US" w:eastAsia="zh-CN"/>
        </w:rPr>
        <w:t xml:space="preserve">  </w:t>
      </w:r>
    </w:p>
    <w:p>
      <w:pPr>
        <w:adjustRightInd w:val="0"/>
        <w:snapToGrid w:val="0"/>
        <w:spacing w:line="360" w:lineRule="auto"/>
        <w:ind w:firstLine="420"/>
        <w:rPr>
          <w:rFonts w:hint="eastAsia" w:eastAsia="宋体"/>
          <w:color w:val="auto"/>
          <w:u w:val="none"/>
          <w:lang w:eastAsia="zh-CN"/>
        </w:rPr>
      </w:pPr>
      <w:r>
        <w:rPr>
          <w:rFonts w:hint="eastAsia"/>
          <w:color w:val="auto"/>
          <w:u w:val="none"/>
        </w:rPr>
        <w:t>学校地址：</w:t>
      </w:r>
      <w:r>
        <w:rPr>
          <w:rFonts w:hint="eastAsia"/>
          <w:color w:val="auto"/>
          <w:u w:val="none"/>
          <w:lang w:val="en-US" w:eastAsia="zh-CN"/>
        </w:rPr>
        <w:t xml:space="preserve">长沙市岳麓区映日路60号 </w:t>
      </w:r>
    </w:p>
    <w:p>
      <w:pPr>
        <w:adjustRightInd w:val="0"/>
        <w:snapToGrid w:val="0"/>
        <w:spacing w:line="360" w:lineRule="auto"/>
        <w:ind w:firstLine="420"/>
        <w:rPr>
          <w:rFonts w:hint="eastAsia"/>
          <w:color w:val="auto"/>
          <w:u w:val="none"/>
        </w:rPr>
      </w:pPr>
      <w:r>
        <w:rPr>
          <w:rFonts w:hint="eastAsia"/>
          <w:color w:val="auto"/>
          <w:u w:val="none"/>
        </w:rPr>
        <w:t>学校网址：https://www.cshtxx.cn/</w:t>
      </w:r>
    </w:p>
    <w:p>
      <w:pPr>
        <w:adjustRightInd w:val="0"/>
        <w:snapToGrid w:val="0"/>
        <w:spacing w:line="440" w:lineRule="exact"/>
        <w:jc w:val="both"/>
        <w:rPr>
          <w:rFonts w:hint="eastAsia"/>
          <w:b/>
          <w:bCs/>
          <w:color w:val="auto"/>
          <w:sz w:val="32"/>
          <w:szCs w:val="32"/>
          <w:u w:val="none"/>
          <w:lang w:val="en-US" w:eastAsia="zh-CN"/>
        </w:rPr>
      </w:pPr>
    </w:p>
    <w:p>
      <w:pPr>
        <w:adjustRightInd w:val="0"/>
        <w:snapToGrid w:val="0"/>
        <w:spacing w:line="440" w:lineRule="exact"/>
        <w:jc w:val="both"/>
        <w:rPr>
          <w:rFonts w:hint="eastAsia"/>
          <w:b/>
          <w:bCs/>
          <w:color w:val="auto"/>
          <w:sz w:val="32"/>
          <w:szCs w:val="32"/>
          <w:u w:val="none"/>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D7795F"/>
    <w:rsid w:val="0E5B408C"/>
    <w:rsid w:val="15510642"/>
    <w:rsid w:val="186E7502"/>
    <w:rsid w:val="1CC14034"/>
    <w:rsid w:val="3E1122EC"/>
    <w:rsid w:val="51770B06"/>
    <w:rsid w:val="53ED46C6"/>
    <w:rsid w:val="5CB01658"/>
    <w:rsid w:val="5D1E07F4"/>
    <w:rsid w:val="6EA61673"/>
    <w:rsid w:val="70451D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qFormat/>
    <w:uiPriority w:val="0"/>
  </w:style>
  <w:style w:type="table" w:default="1" w:styleId="2">
    <w:name w:val="Normal Table"/>
    <w:qFormat/>
    <w:uiPriority w:val="0"/>
    <w:tblPr>
      <w:tblCellMar>
        <w:top w:w="0" w:type="dxa"/>
        <w:left w:w="108" w:type="dxa"/>
        <w:bottom w:w="0" w:type="dxa"/>
        <w:right w:w="108" w:type="dxa"/>
      </w:tblCellMar>
    </w:tblPr>
  </w:style>
  <w:style w:type="character" w:styleId="4">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file:\C:\Users\Administrator.SKY-20160530AZM\AppData\Roaming\Kingsoft\wps\addons\pool\win-i386\knewfileruby_1.0.0.12\template\wps\0.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842</Words>
  <Characters>933</Characters>
  <Paragraphs>54</Paragraphs>
  <TotalTime>43</TotalTime>
  <ScaleCrop>false</ScaleCrop>
  <LinksUpToDate>false</LinksUpToDate>
  <CharactersWithSpaces>951</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2018-12-26T02:23:00Z</dcterms:created>
  <dc:creator>Administrator</dc:creator>
  <cp:lastModifiedBy>丹阿丹</cp:lastModifiedBy>
  <dcterms:modified xsi:type="dcterms:W3CDTF">2020-07-19T05:35:15Z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