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5DFF8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篮球特长生测试内容及评分标准（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100分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）</w:t>
      </w:r>
    </w:p>
    <w:p w14:paraId="7F24394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测试内容</w:t>
      </w:r>
    </w:p>
    <w:tbl>
      <w:tblPr>
        <w:tblStyle w:val="3"/>
        <w:tblpPr w:leftFromText="180" w:rightFromText="180" w:vertAnchor="text" w:horzAnchor="page" w:tblpX="1888" w:tblpY="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450"/>
        <w:gridCol w:w="2196"/>
        <w:gridCol w:w="1466"/>
        <w:gridCol w:w="1704"/>
      </w:tblGrid>
      <w:tr w14:paraId="4961A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 w14:paraId="5B7F48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450" w:type="dxa"/>
            <w:noWrap w:val="0"/>
            <w:vAlign w:val="top"/>
          </w:tcPr>
          <w:p w14:paraId="180ABA3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助跑摸高</w:t>
            </w:r>
          </w:p>
        </w:tc>
        <w:tc>
          <w:tcPr>
            <w:tcW w:w="2196" w:type="dxa"/>
            <w:noWrap w:val="0"/>
            <w:vAlign w:val="top"/>
          </w:tcPr>
          <w:p w14:paraId="0790B64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全场变向运球上篮</w:t>
            </w:r>
          </w:p>
        </w:tc>
        <w:tc>
          <w:tcPr>
            <w:tcW w:w="1466" w:type="dxa"/>
            <w:noWrap w:val="0"/>
            <w:vAlign w:val="top"/>
          </w:tcPr>
          <w:p w14:paraId="37C6208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1分钟投篮</w:t>
            </w:r>
          </w:p>
        </w:tc>
        <w:tc>
          <w:tcPr>
            <w:tcW w:w="1704" w:type="dxa"/>
            <w:noWrap w:val="0"/>
            <w:vAlign w:val="top"/>
          </w:tcPr>
          <w:p w14:paraId="3BA096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实战</w:t>
            </w:r>
          </w:p>
        </w:tc>
      </w:tr>
      <w:tr w14:paraId="5B0C0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 w14:paraId="023975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分值</w:t>
            </w:r>
          </w:p>
        </w:tc>
        <w:tc>
          <w:tcPr>
            <w:tcW w:w="1450" w:type="dxa"/>
            <w:noWrap w:val="0"/>
            <w:vAlign w:val="top"/>
          </w:tcPr>
          <w:p w14:paraId="03C2E17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2196" w:type="dxa"/>
            <w:noWrap w:val="0"/>
            <w:vAlign w:val="top"/>
          </w:tcPr>
          <w:p w14:paraId="74F88FA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20分</w:t>
            </w:r>
          </w:p>
        </w:tc>
        <w:tc>
          <w:tcPr>
            <w:tcW w:w="1466" w:type="dxa"/>
            <w:noWrap w:val="0"/>
            <w:vAlign w:val="top"/>
          </w:tcPr>
          <w:p w14:paraId="44ECBB5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20分</w:t>
            </w:r>
          </w:p>
        </w:tc>
        <w:tc>
          <w:tcPr>
            <w:tcW w:w="1704" w:type="dxa"/>
            <w:noWrap w:val="0"/>
            <w:vAlign w:val="top"/>
          </w:tcPr>
          <w:p w14:paraId="0F2E477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50分</w:t>
            </w:r>
          </w:p>
        </w:tc>
      </w:tr>
    </w:tbl>
    <w:p w14:paraId="73D2F2DA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0" w:lef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测试方法</w:t>
      </w:r>
    </w:p>
    <w:p w14:paraId="733F204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1、助跑摸高（10分）</w:t>
      </w:r>
    </w:p>
    <w:p w14:paraId="7CE1CB9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测试者助跑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起动至测试篮板，快速向上起跳（单、双脚不限），一只手臂上举用指尖触摸测试篮板的最高点，在测试篮板上留下标记，记录标记高度。每人2次摸高，取最好成绩。</w:t>
      </w:r>
    </w:p>
    <w:p w14:paraId="001A6253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全场变向运球上篮（20分）</w:t>
      </w:r>
    </w:p>
    <w:p w14:paraId="0B877F2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者站位于篮球场地端线外成准备姿势，裁判员发令同时开表计时，右手运球至第一障碍物前做右手胯下变向运球，换左手运球至第二障碍物前做背后变向运球，换右手运球至第三障碍物前做转身变向运球，换成右手行进间投篮。随即抢到球后迅速用左手运球至第三障碍物前做左手胯下变向运球，换右手运球至第二障碍物前做背后变向运球，换左手运球至第一障碍物前做转身变向运球，换左手行进间投篮，第二次球入筐停表，记录所用时间。每次上篮必须中篮，少做动作一次加2秒，每人测试1次，取最好成绩。</w:t>
      </w:r>
    </w:p>
    <w:p w14:paraId="7CAC32E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3、1分钟投篮（20分）</w:t>
      </w:r>
    </w:p>
    <w:p w14:paraId="64A543C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者站立于篮球场地距离篮筐4.5米线外任意一点，裁判员发令同时开始计时，测试者立即开始投篮，投篮出手后自己抢篮板球并运球到4.5米线外再次投篮，时间到停止投篮，记录测试者投篮次数和投中次数。投篮时，不得出现运球违例，否则投中无效，每人测试1次，取最好成绩。</w:t>
      </w:r>
    </w:p>
    <w:p w14:paraId="11737E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4、实战（50分）</w:t>
      </w:r>
    </w:p>
    <w:p w14:paraId="0D3253E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Chars="0"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进行全场比赛实战，根据具体报考人数情况进行分组比赛，测试考生的基本功、技战术运用能力。</w:t>
      </w:r>
    </w:p>
    <w:p w14:paraId="4041C32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00" w:lineRule="exact"/>
        <w:ind w:left="0" w:lef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评分</w:t>
      </w:r>
    </w:p>
    <w:tbl>
      <w:tblPr>
        <w:tblStyle w:val="2"/>
        <w:tblW w:w="85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1"/>
        <w:gridCol w:w="1580"/>
        <w:gridCol w:w="2400"/>
        <w:gridCol w:w="1640"/>
      </w:tblGrid>
      <w:tr w14:paraId="59CD7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881" w:type="dxa"/>
            <w:noWrap w:val="0"/>
            <w:vAlign w:val="center"/>
          </w:tcPr>
          <w:p w14:paraId="30E15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测试项目及占分</w:t>
            </w:r>
          </w:p>
        </w:tc>
        <w:tc>
          <w:tcPr>
            <w:tcW w:w="3980" w:type="dxa"/>
            <w:gridSpan w:val="2"/>
            <w:noWrap w:val="0"/>
            <w:vAlign w:val="center"/>
          </w:tcPr>
          <w:p w14:paraId="79382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评分标准</w:t>
            </w:r>
          </w:p>
        </w:tc>
        <w:tc>
          <w:tcPr>
            <w:tcW w:w="1640" w:type="dxa"/>
            <w:noWrap w:val="0"/>
            <w:vAlign w:val="center"/>
          </w:tcPr>
          <w:p w14:paraId="6E136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实际得分</w:t>
            </w:r>
          </w:p>
        </w:tc>
      </w:tr>
      <w:tr w14:paraId="2DB77E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881" w:type="dxa"/>
            <w:vMerge w:val="restart"/>
            <w:noWrap w:val="0"/>
            <w:vAlign w:val="center"/>
          </w:tcPr>
          <w:p w14:paraId="6AA73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助跑摸高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 w14:paraId="57C13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单位：秒</w:t>
            </w:r>
          </w:p>
        </w:tc>
        <w:tc>
          <w:tcPr>
            <w:tcW w:w="1580" w:type="dxa"/>
            <w:noWrap w:val="0"/>
            <w:vAlign w:val="center"/>
          </w:tcPr>
          <w:p w14:paraId="523C8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分数</w:t>
            </w:r>
          </w:p>
        </w:tc>
        <w:tc>
          <w:tcPr>
            <w:tcW w:w="2400" w:type="dxa"/>
            <w:noWrap w:val="0"/>
            <w:vAlign w:val="center"/>
          </w:tcPr>
          <w:p w14:paraId="21472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5A1F9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35D3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4170A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DBD2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367D8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03C38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30C7E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1AEB7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B4E9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2251C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67FA3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FA46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4CEFB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7919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5137D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28C3F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F559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2BBF7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B2CE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0D72D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4BB1E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E7C1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3EAEB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4D337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697E4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54B956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CC5B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1DEF0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4A96B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1D6A7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18E5B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15E5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137FB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4FC8A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0D17E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1DD9B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B8D50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4B1B49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4AAA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32FCE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2.90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7F906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89CC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3D049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438D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2FA26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2.85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0475F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FC7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41535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0BF74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4D8E9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2.80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569DE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9BB22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restart"/>
            <w:noWrap w:val="0"/>
            <w:vAlign w:val="center"/>
          </w:tcPr>
          <w:p w14:paraId="5AF0E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全场变向运球（20分）</w:t>
            </w:r>
          </w:p>
          <w:p w14:paraId="31920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单位：秒</w:t>
            </w:r>
          </w:p>
          <w:p w14:paraId="2E2B5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54DF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21CF9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EEAC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0747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7ECA1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F07E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39E00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30'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3D57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59E1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4FC16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D8F2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7D1E7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31'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0F9F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EB92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4BAAD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3CF5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311B9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32'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D134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B315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7292A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95A1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158B5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33'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CC3B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46CB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2A63F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CF27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0FCFC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34'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2B39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1A500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29DDF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3029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1E94D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35'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410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B13F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10E5E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5004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9分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101A7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36'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5FC6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713C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55185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6492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8分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1BE0C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37'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1841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1937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5C1CF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5A6C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7分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2B9FE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38'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609B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9FFD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7A199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06C5E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6分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0397F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39'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8D5D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A7ED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0BED7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BCD8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5分及以下</w:t>
            </w:r>
          </w:p>
        </w:tc>
        <w:tc>
          <w:tcPr>
            <w:tcW w:w="2400" w:type="dxa"/>
            <w:tcBorders>
              <w:right w:val="single" w:color="auto" w:sz="4" w:space="0"/>
            </w:tcBorders>
            <w:noWrap w:val="0"/>
            <w:vAlign w:val="center"/>
          </w:tcPr>
          <w:p w14:paraId="33401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40'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3051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AD453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881" w:type="dxa"/>
            <w:vMerge w:val="restart"/>
            <w:noWrap w:val="0"/>
            <w:vAlign w:val="center"/>
          </w:tcPr>
          <w:p w14:paraId="0D878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一分钟定点投篮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 w14:paraId="1FBC0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单位：个</w:t>
            </w:r>
          </w:p>
        </w:tc>
        <w:tc>
          <w:tcPr>
            <w:tcW w:w="1580" w:type="dxa"/>
            <w:noWrap w:val="0"/>
            <w:vAlign w:val="center"/>
          </w:tcPr>
          <w:p w14:paraId="16CB4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2400" w:type="dxa"/>
            <w:noWrap w:val="0"/>
            <w:vAlign w:val="center"/>
          </w:tcPr>
          <w:p w14:paraId="29A9F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61A00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C985E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3AF0B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9632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noWrap w:val="0"/>
            <w:vAlign w:val="center"/>
          </w:tcPr>
          <w:p w14:paraId="2C66E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703B4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B7BD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5031B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4CF3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noWrap w:val="0"/>
            <w:vAlign w:val="center"/>
          </w:tcPr>
          <w:p w14:paraId="508E6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19238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AC9E9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2EEF9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67E0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noWrap w:val="0"/>
            <w:vAlign w:val="center"/>
          </w:tcPr>
          <w:p w14:paraId="54AC5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1A0DA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F799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009A1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2AFC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noWrap w:val="0"/>
            <w:vAlign w:val="center"/>
          </w:tcPr>
          <w:p w14:paraId="6A5E0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39797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1636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1B611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8FDE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noWrap w:val="0"/>
            <w:vAlign w:val="center"/>
          </w:tcPr>
          <w:p w14:paraId="50F8D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497C8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EADB5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0E92F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FD92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2400" w:type="dxa"/>
            <w:noWrap w:val="0"/>
            <w:vAlign w:val="center"/>
          </w:tcPr>
          <w:p w14:paraId="1F76AE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3E30B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5675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3DB79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1C65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8分</w:t>
            </w:r>
          </w:p>
        </w:tc>
        <w:tc>
          <w:tcPr>
            <w:tcW w:w="2400" w:type="dxa"/>
            <w:noWrap w:val="0"/>
            <w:vAlign w:val="center"/>
          </w:tcPr>
          <w:p w14:paraId="36B47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2BA1B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D4B84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3CED7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143A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6分</w:t>
            </w:r>
          </w:p>
        </w:tc>
        <w:tc>
          <w:tcPr>
            <w:tcW w:w="2400" w:type="dxa"/>
            <w:noWrap w:val="0"/>
            <w:vAlign w:val="center"/>
          </w:tcPr>
          <w:p w14:paraId="4BE89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6D771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7503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2B788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CB12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  <w:t>4分</w:t>
            </w:r>
          </w:p>
        </w:tc>
        <w:tc>
          <w:tcPr>
            <w:tcW w:w="2400" w:type="dxa"/>
            <w:noWrap w:val="0"/>
            <w:vAlign w:val="center"/>
          </w:tcPr>
          <w:p w14:paraId="38FB2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2CFEB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5D06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881" w:type="dxa"/>
            <w:vMerge w:val="continue"/>
            <w:noWrap w:val="0"/>
            <w:vAlign w:val="center"/>
          </w:tcPr>
          <w:p w14:paraId="23A9D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A6D7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2分</w:t>
            </w:r>
          </w:p>
        </w:tc>
        <w:tc>
          <w:tcPr>
            <w:tcW w:w="2400" w:type="dxa"/>
            <w:noWrap w:val="0"/>
            <w:vAlign w:val="center"/>
          </w:tcPr>
          <w:p w14:paraId="67FD1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40" w:type="dxa"/>
            <w:vMerge w:val="continue"/>
            <w:noWrap w:val="0"/>
            <w:vAlign w:val="center"/>
          </w:tcPr>
          <w:p w14:paraId="56F86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42C4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881" w:type="dxa"/>
            <w:noWrap w:val="0"/>
            <w:vAlign w:val="center"/>
          </w:tcPr>
          <w:p w14:paraId="7DDDA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实战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980" w:type="dxa"/>
            <w:gridSpan w:val="2"/>
            <w:noWrap w:val="0"/>
            <w:vAlign w:val="center"/>
          </w:tcPr>
          <w:p w14:paraId="4A8AE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技评分</w:t>
            </w:r>
          </w:p>
        </w:tc>
        <w:tc>
          <w:tcPr>
            <w:tcW w:w="1640" w:type="dxa"/>
            <w:noWrap w:val="0"/>
            <w:vAlign w:val="center"/>
          </w:tcPr>
          <w:p w14:paraId="768CC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72AEDC4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84DFC8"/>
    <w:multiLevelType w:val="singleLevel"/>
    <w:tmpl w:val="FE84DF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C49EEA"/>
    <w:multiLevelType w:val="singleLevel"/>
    <w:tmpl w:val="79C49EE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